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6"/>
          <w:szCs w:val="36"/>
          <w:lang w:val="en-US" w:eastAsia="zh-CN"/>
        </w:rPr>
        <w:t>委托检验登记表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委托方填写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8"/>
        <w:gridCol w:w="1106"/>
        <w:gridCol w:w="2119"/>
        <w:gridCol w:w="1557"/>
        <w:gridCol w:w="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委托人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信息</w:t>
            </w:r>
          </w:p>
        </w:tc>
        <w:tc>
          <w:tcPr>
            <w:tcW w:w="11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558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1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8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送检日期</w:t>
            </w:r>
          </w:p>
        </w:tc>
        <w:tc>
          <w:tcPr>
            <w:tcW w:w="21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288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样品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信息</w:t>
            </w:r>
          </w:p>
        </w:tc>
        <w:tc>
          <w:tcPr>
            <w:tcW w:w="11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21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批    号</w:t>
            </w:r>
          </w:p>
        </w:tc>
        <w:tc>
          <w:tcPr>
            <w:tcW w:w="288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样品类型</w:t>
            </w:r>
          </w:p>
        </w:tc>
        <w:tc>
          <w:tcPr>
            <w:tcW w:w="6558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微生物 </w:t>
            </w:r>
            <w:r>
              <w:t xml:space="preserve"> </w:t>
            </w: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生物制品  </w:t>
            </w: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化学药品 </w:t>
            </w:r>
            <w:r>
              <w:t xml:space="preserve"> </w:t>
            </w: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细胞和基因产品</w:t>
            </w:r>
          </w:p>
          <w:p>
            <w:pPr>
              <w:rPr>
                <w:rFonts w:hint="eastAsia"/>
                <w:lang w:val="en-US" w:eastAsia="zh-CN"/>
              </w:rPr>
            </w:pPr>
            <w:bookmarkStart w:id="0" w:name="OLE_LINK11"/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组织    </w:t>
            </w: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血液     </w:t>
            </w:r>
            <w:bookmarkStart w:id="1" w:name="OLE_LINK10"/>
            <w:r>
              <w:t xml:space="preserve"> </w:t>
            </w: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外泌体</w:t>
            </w:r>
            <w:bookmarkEnd w:id="0"/>
            <w:bookmarkEnd w:id="1"/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</w:t>
            </w: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脂质体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佐剂    </w:t>
            </w: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其他：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    格</w:t>
            </w:r>
          </w:p>
        </w:tc>
        <w:tc>
          <w:tcPr>
            <w:tcW w:w="21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    量</w:t>
            </w:r>
          </w:p>
        </w:tc>
        <w:tc>
          <w:tcPr>
            <w:tcW w:w="288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储存条件</w:t>
            </w:r>
          </w:p>
        </w:tc>
        <w:tc>
          <w:tcPr>
            <w:tcW w:w="6558" w:type="dxa"/>
            <w:gridSpan w:val="3"/>
          </w:tcPr>
          <w:p>
            <w:pPr>
              <w:rPr>
                <w:rFonts w:hint="default" w:eastAsiaTheme="minorEastAsia"/>
                <w:u w:val="single"/>
                <w:vertAlign w:val="baseline"/>
                <w:lang w:val="en-US" w:eastAsia="zh-CN"/>
              </w:rPr>
            </w:pPr>
            <w:bookmarkStart w:id="2" w:name="OLE_LINK1"/>
            <w:bookmarkStart w:id="3" w:name="OLE_LINK3"/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室温 </w:t>
            </w:r>
            <w:r>
              <w:t xml:space="preserve"> </w:t>
            </w: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2~8℃ </w:t>
            </w:r>
            <w:bookmarkEnd w:id="2"/>
            <w:r>
              <w:rPr>
                <w:rFonts w:hint="eastAsia"/>
                <w:lang w:val="en-US" w:eastAsia="zh-CN"/>
              </w:rPr>
              <w:t xml:space="preserve"> </w:t>
            </w:r>
            <w:bookmarkEnd w:id="3"/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-20℃ </w:t>
            </w:r>
            <w:bookmarkStart w:id="4" w:name="OLE_LINK2"/>
            <w:r>
              <w:t xml:space="preserve"> </w:t>
            </w: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-80℃</w:t>
            </w:r>
            <w:bookmarkEnd w:id="4"/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其他：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检测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需求</w:t>
            </w:r>
          </w:p>
        </w:tc>
        <w:tc>
          <w:tcPr>
            <w:tcW w:w="11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出具报告</w:t>
            </w:r>
          </w:p>
        </w:tc>
        <w:tc>
          <w:tcPr>
            <w:tcW w:w="6558" w:type="dxa"/>
            <w:gridSpan w:val="3"/>
          </w:tcPr>
          <w:p>
            <w:pPr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t xml:space="preserve"> </w:t>
            </w: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否  质量标准：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3676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透射电镜负染成像</w:t>
            </w:r>
          </w:p>
        </w:tc>
        <w:tc>
          <w:tcPr>
            <w:tcW w:w="288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高分辨共聚焦显微成像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76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小动物活体II维/III维成像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免疫荧光分析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5" w:name="OLE_LINK16" w:colFirst="2" w:colLast="3"/>
          </w:p>
        </w:tc>
        <w:tc>
          <w:tcPr>
            <w:tcW w:w="1106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76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组织病理分析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免疫组织化学分析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76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组织/细胞特殊染色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细胞凋亡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76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蛋白质完整分子量</w:t>
            </w:r>
            <w:bookmarkStart w:id="6" w:name="OLE_LINK4"/>
            <w:r>
              <w:rPr>
                <w:rFonts w:hint="eastAsia"/>
                <w:lang w:val="en-US" w:eastAsia="zh-CN"/>
              </w:rPr>
              <w:t>(质谱法</w:t>
            </w:r>
            <w:bookmarkEnd w:id="6"/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蛋白质切糖分子量(质谱法)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76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蛋白质N端测序(质谱法)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蛋白质C端测序(质谱法)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76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蛋白质序列覆盖度(质谱法)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蛋白质翻译后修饰(质谱法)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76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蛋白质质量肽图(质谱法)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蛋白质序列归属性(质谱法)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76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蛋白质特征峰鉴定(质谱法)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蛋白质二硫键分析(质谱法)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76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蛋白质N糖糖谱分析(质谱法)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小分子化合物鉴定(质谱法)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76" w:type="dxa"/>
            <w:gridSpan w:val="2"/>
            <w:vAlign w:val="top"/>
          </w:tcPr>
          <w:p>
            <w:pPr>
              <w:rPr/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蛋白质等电点(毛细管电泳法)</w:t>
            </w:r>
          </w:p>
        </w:tc>
        <w:tc>
          <w:tcPr>
            <w:tcW w:w="2882" w:type="dxa"/>
            <w:vAlign w:val="top"/>
          </w:tcPr>
          <w:p>
            <w:pPr>
              <w:rPr/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蛋白质纯度</w:t>
            </w:r>
            <w:bookmarkStart w:id="7" w:name="OLE_LINK8"/>
            <w:r>
              <w:rPr>
                <w:rFonts w:hint="eastAsia"/>
                <w:lang w:val="en-US" w:eastAsia="zh-CN"/>
              </w:rPr>
              <w:t>(毛细管电泳法)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76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蛋白质电荷异质性(毛细管电泳法)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蛋白质热稳定性分析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8" w:name="OLE_LINK7" w:colFirst="2" w:colLast="3"/>
          </w:p>
        </w:tc>
        <w:tc>
          <w:tcPr>
            <w:tcW w:w="1106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76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光谱扫描分析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bookmarkStart w:id="9" w:name="OLE_LINK9"/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红外光谱分析</w:t>
            </w:r>
            <w:bookmarkEnd w:id="9"/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10" w:name="OLE_LINK5" w:colFirst="2" w:colLast="3"/>
          </w:p>
        </w:tc>
        <w:tc>
          <w:tcPr>
            <w:tcW w:w="1106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76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元素分析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粒径分析</w:t>
            </w: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76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bookmarkStart w:id="11" w:name="OLE_LINK12"/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纳米</w:t>
            </w:r>
            <w:bookmarkEnd w:id="11"/>
            <w:r>
              <w:rPr>
                <w:rFonts w:hint="eastAsia"/>
                <w:lang w:val="en-US" w:eastAsia="zh-CN"/>
              </w:rPr>
              <w:t>颗粒纯度分析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纳米颗粒空壳率分析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76" w:type="dxa"/>
            <w:gridSpan w:val="2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/>
              <w:sym w:font="Wingdings 2" w:char="00A3"/>
            </w:r>
            <w:bookmarkStart w:id="12" w:name="OLE_LINK15"/>
            <w:r>
              <w:rPr>
                <w:rFonts w:hint="eastAsia"/>
                <w:lang w:val="en-US" w:eastAsia="zh-CN"/>
              </w:rPr>
              <w:t>纳米</w:t>
            </w:r>
            <w:bookmarkEnd w:id="12"/>
            <w:r>
              <w:rPr>
                <w:rFonts w:hint="eastAsia"/>
                <w:lang w:val="en-US" w:eastAsia="zh-CN"/>
              </w:rPr>
              <w:t>颗粒浓度分析</w:t>
            </w:r>
          </w:p>
        </w:tc>
        <w:tc>
          <w:tcPr>
            <w:tcW w:w="2882" w:type="dxa"/>
            <w:vAlign w:val="top"/>
          </w:tcPr>
          <w:p>
            <w:pPr>
              <w:rPr/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纳米药物包封率分析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13" w:name="OLE_LINK17" w:colFirst="2" w:colLast="3"/>
          </w:p>
        </w:tc>
        <w:tc>
          <w:tcPr>
            <w:tcW w:w="1106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76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bookmarkStart w:id="14" w:name="OLE_LINK13"/>
            <w:r>
              <w:rPr/>
              <w:sym w:font="Wingdings 2" w:char="00A3"/>
            </w:r>
            <w:bookmarkEnd w:id="14"/>
            <w:r>
              <w:rPr>
                <w:rFonts w:hint="eastAsia"/>
                <w:lang w:val="en-US" w:eastAsia="zh-CN"/>
              </w:rPr>
              <w:t>纳米流式分析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残留溶剂分析</w:t>
            </w:r>
          </w:p>
        </w:tc>
      </w:tr>
      <w:bookmark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76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相互作用分析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抗体亲和力分析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76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快速无菌检查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快速支原体检查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76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细胞种属鉴定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细胞STR鉴定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15" w:name="OLE_LINK6" w:colFirst="2" w:colLast="3"/>
          </w:p>
        </w:tc>
        <w:tc>
          <w:tcPr>
            <w:tcW w:w="1106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76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细菌荚膜染色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细菌革兰氏染色</w:t>
            </w:r>
          </w:p>
        </w:tc>
      </w:tr>
      <w:bookmark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16" w:name="OLE_LINK14" w:colFirst="2" w:colLast="3"/>
          </w:p>
        </w:tc>
        <w:tc>
          <w:tcPr>
            <w:tcW w:w="1106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76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细菌含量测定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细菌活率分析</w:t>
            </w:r>
          </w:p>
        </w:tc>
      </w:tr>
      <w:bookmark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76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细菌药敏分析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细菌鉴定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6558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委托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须知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66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atLeas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1、样品处理、检测报告等遵循双方《检测委托合同》约定；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2、如有其他检测要求，请标注；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3、未列明项目可随时联系咨询，联系电话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：010-52245185/18910222571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atLeast"/>
              <w:ind w:left="0" w:right="0" w:firstLine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4、实验室通讯地址：北京市经济技术开发区经海二路38号。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大黑_GBK">
    <w:panose1 w:val="02000000000000000000"/>
    <w:charset w:val="86"/>
    <w:family w:val="auto"/>
    <w:pitch w:val="default"/>
    <w:sig w:usb0="A00002BF" w:usb1="3BCF7CFA" w:usb2="00042016" w:usb3="0000001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魏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B47D7"/>
    <w:rsid w:val="0D795A70"/>
    <w:rsid w:val="164B47D7"/>
    <w:rsid w:val="2471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中国生物技术股份有限公司 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2025-07-08T04:07:00Z</dcterms:created>
  <dc:creator>lmy</dc:creator>
  <cp:lastModifiedBy>lmy</cp:lastModifiedBy>
  <dcterms:modified xsi:type="dcterms:W3CDTF">2025-07-08T07:23:56Z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7C730B2EA1AD4878989130DB3FA5C3EB</vt:lpwstr>
  </property>
</Properties>
</file>